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00" w:right="60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Captations et diffusions alternatives</w:t>
      </w:r>
    </w:p>
    <w:p w:rsidR="00000000" w:rsidDel="00000000" w:rsidP="00000000" w:rsidRDefault="00000000" w:rsidRPr="00000000" w14:paraId="00000002">
      <w:pPr>
        <w:ind w:left="600" w:right="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60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fonds de soutien exceptionnel « captations et diffusions alternatives » doté de 15 M€ est sur le point d’être déployé. Pour accompagner les nouvelles pratiques de diffusion et de création, accélérées par la crise sanitaire, ce fonds permettra aux acteurs des arts visuels et du spectacle vivant de proposer une offre artistique différente aux publics, d’élargir et de toucher de nouveaux publics familiers ou non des usages numériques en ligne et de répondre à l’enjeu de visibilité des œuvres auprès des réseaux professionnels. Il permettra de soutenir :</w:t>
      </w:r>
    </w:p>
    <w:p w:rsidR="00000000" w:rsidDel="00000000" w:rsidP="00000000" w:rsidRDefault="00000000" w:rsidRPr="00000000" w14:paraId="00000004">
      <w:pPr>
        <w:ind w:left="60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Des captations de projets artistiques (spectacle, performance, concert, etc.) ;</w:t>
      </w:r>
    </w:p>
    <w:p w:rsidR="00000000" w:rsidDel="00000000" w:rsidP="00000000" w:rsidRDefault="00000000" w:rsidRPr="00000000" w14:paraId="00000005">
      <w:pPr>
        <w:ind w:left="60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Des contenus artistiques numériques alternatifs ou complémentaires à une programmation artistique telles que les capsules vidéo, la captation d’un spectacle augmenté, la visite immersive d’une exposition, etc.</w:t>
      </w:r>
    </w:p>
    <w:p w:rsidR="00000000" w:rsidDel="00000000" w:rsidP="00000000" w:rsidRDefault="00000000" w:rsidRPr="00000000" w14:paraId="00000006">
      <w:pPr>
        <w:ind w:left="600" w:right="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60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L’ensemble des champs de la création artistique seront couverts ; les DRAC accompagneront les projets dans le champ des arts visuels, le CNM verra son programme de diffusions alternatives renforcé et l’ONDA pilotera le volet dédié aux acteurs du spectacle vivant en complémentarité du CNM.</w:t>
      </w:r>
    </w:p>
    <w:p w:rsidR="00000000" w:rsidDel="00000000" w:rsidP="00000000" w:rsidRDefault="00000000" w:rsidRPr="00000000" w14:paraId="00000008">
      <w:pPr>
        <w:ind w:left="600" w:right="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60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page de communication est disponible sur le site internet du ministère :</w:t>
      </w:r>
    </w:p>
    <w:p w:rsidR="00000000" w:rsidDel="00000000" w:rsidP="00000000" w:rsidRDefault="00000000" w:rsidRPr="00000000" w14:paraId="0000000A">
      <w:pPr>
        <w:ind w:left="600" w:right="600" w:firstLine="0"/>
        <w:rPr/>
      </w:pPr>
      <w:hyperlink r:id="rId6">
        <w:r w:rsidDel="00000000" w:rsidR="00000000" w:rsidRPr="00000000">
          <w:rPr>
            <w:rFonts w:ascii="Times New Roman" w:cs="Times New Roman" w:eastAsia="Times New Roman" w:hAnsi="Times New Roman"/>
            <w:color w:val="954f72"/>
            <w:sz w:val="24"/>
            <w:szCs w:val="24"/>
            <w:u w:val="single"/>
            <w:rtl w:val="0"/>
          </w:rPr>
          <w:t xml:space="preserve">https://www.culture.gouv.fr/Aides-demarches/Covid-19-l-impact-de-la-situation-sanitaire-sur-le-monde-de-la-culture/Aides-et-soutiens-aux-professionnels-du-monde-de-la-culture/Structures-de-creation-et-de-diffusion/Captations-et-diffusions-alternatives-en-faveur-des-projets-de-diffusion-numerique</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ulture.gouv.fr/Aides-demarches/Covid-19-l-impact-de-la-situation-sanitaire-sur-le-monde-de-la-culture/Aides-et-soutiens-aux-professionnels-du-monde-de-la-culture/Structures-de-creation-et-de-diffusion/Captations-et-diffusions-alternatives-en-faveur-des-projets-de-diffusion-numer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